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433" w:rsidRPr="00610433" w:rsidRDefault="00610433" w:rsidP="006838CC">
      <w:pPr>
        <w:widowControl w:val="0"/>
        <w:autoSpaceDE w:val="0"/>
        <w:autoSpaceDN w:val="0"/>
        <w:adjustRightInd w:val="0"/>
        <w:spacing w:after="0" w:line="235" w:lineRule="auto"/>
        <w:ind w:left="8505"/>
        <w:contextualSpacing/>
        <w:rPr>
          <w:rFonts w:eastAsia="Times New Roman"/>
        </w:rPr>
      </w:pPr>
      <w:r w:rsidRPr="00610433">
        <w:rPr>
          <w:rFonts w:eastAsia="Times New Roman"/>
        </w:rPr>
        <w:t>ПРОЕКТ</w:t>
      </w:r>
    </w:p>
    <w:p w:rsidR="00C947B1" w:rsidRDefault="00C947B1" w:rsidP="00C947B1">
      <w:pPr>
        <w:spacing w:after="0" w:line="240" w:lineRule="auto"/>
        <w:contextualSpacing/>
        <w:jc w:val="right"/>
        <w:rPr>
          <w:rFonts w:eastAsia="Times New Roman"/>
          <w:b/>
          <w:caps/>
          <w:color w:val="000000"/>
        </w:rPr>
      </w:pPr>
    </w:p>
    <w:p w:rsidR="00C947B1" w:rsidRDefault="00C947B1" w:rsidP="00C947B1">
      <w:pPr>
        <w:spacing w:after="0" w:line="240" w:lineRule="auto"/>
        <w:contextualSpacing/>
        <w:jc w:val="center"/>
        <w:rPr>
          <w:rFonts w:eastAsia="Times New Roman"/>
          <w:b/>
          <w:caps/>
          <w:color w:val="000000"/>
        </w:rPr>
      </w:pPr>
    </w:p>
    <w:p w:rsidR="00C947B1" w:rsidRPr="0029592F" w:rsidRDefault="00A80EDC" w:rsidP="00C947B1">
      <w:pPr>
        <w:spacing w:after="0" w:line="240" w:lineRule="auto"/>
        <w:contextualSpacing/>
        <w:jc w:val="center"/>
        <w:rPr>
          <w:rFonts w:eastAsia="Times New Roman"/>
          <w:b/>
          <w:color w:val="000000"/>
        </w:rPr>
      </w:pPr>
      <w:r w:rsidRPr="0029592F">
        <w:rPr>
          <w:rFonts w:eastAsia="Times New Roman"/>
          <w:b/>
          <w:color w:val="000000"/>
        </w:rPr>
        <w:t>МЕТОДИКА</w:t>
      </w:r>
      <w:r w:rsidRPr="0029592F">
        <w:rPr>
          <w:rFonts w:eastAsia="Times New Roman"/>
          <w:b/>
          <w:color w:val="000000"/>
        </w:rPr>
        <w:br/>
        <w:t>РАСПРЕДЕЛЕНИЯ И ПРАВИЛА ПРЕДОСТАВЛЕНИЯ ИНЫХ МЕЖБЮДЖЕТНЫХ ТРАНСФЕРТОВ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</w:r>
    </w:p>
    <w:p w:rsidR="00C947B1" w:rsidRPr="0029592F" w:rsidRDefault="00C947B1" w:rsidP="00C947B1">
      <w:pPr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</w:p>
    <w:p w:rsidR="00C947B1" w:rsidRPr="0029592F" w:rsidRDefault="00C947B1" w:rsidP="00C947B1">
      <w:pPr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 xml:space="preserve">1. Методика распределения и правила предоставления иных межбюджетных трансфертов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 (далее – Методика и правила), разработаны в соответствии со статьей 139.1 Бюджетного кодекса Российской Федерации, </w:t>
      </w:r>
      <w:r w:rsidR="0032441A" w:rsidRPr="0032441A">
        <w:rPr>
          <w:rFonts w:eastAsia="Times New Roman"/>
          <w:color w:val="000000"/>
        </w:rPr>
        <w:t>Законом Ярославской области от 10.07.2025 N 33-з «О межбюджетных отношениях»</w:t>
      </w:r>
      <w:bookmarkStart w:id="0" w:name="_GoBack"/>
      <w:bookmarkEnd w:id="0"/>
      <w:r w:rsidRPr="0029592F">
        <w:rPr>
          <w:rFonts w:eastAsia="Times New Roman"/>
          <w:color w:val="000000"/>
        </w:rPr>
        <w:t xml:space="preserve">. </w:t>
      </w:r>
    </w:p>
    <w:p w:rsidR="00C947B1" w:rsidRPr="0029592F" w:rsidRDefault="00C947B1" w:rsidP="00C947B1">
      <w:pPr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bookmarkStart w:id="1" w:name="sub_143"/>
      <w:bookmarkStart w:id="2" w:name="sub_145"/>
      <w:r w:rsidRPr="0029592F">
        <w:rPr>
          <w:rFonts w:eastAsia="Times New Roman"/>
          <w:color w:val="000000"/>
        </w:rPr>
        <w:t>2. </w:t>
      </w:r>
      <w:proofErr w:type="gramStart"/>
      <w:r w:rsidRPr="0029592F">
        <w:rPr>
          <w:rFonts w:eastAsia="Times New Roman"/>
          <w:color w:val="000000"/>
        </w:rPr>
        <w:t xml:space="preserve">Иные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 (далее – иные межбюджетные трансферты), предоставляются муниципальным образованиям Ярославской области (далее – муниципальные образования области) на организацию и проведение культурных мероприятий, направленных на улучшение социального самочувствия жителей муниципальных образований области, в рамках </w:t>
      </w:r>
      <w:r w:rsidRPr="0029592F">
        <w:t>комплекса процессных мероприятий «Создание условий для повышения качества и доступности услуг</w:t>
      </w:r>
      <w:proofErr w:type="gramEnd"/>
      <w:r w:rsidRPr="0029592F">
        <w:t xml:space="preserve"> в сфере культуры» </w:t>
      </w:r>
      <w:r w:rsidRPr="0029592F">
        <w:rPr>
          <w:rFonts w:eastAsia="Times New Roman"/>
          <w:color w:val="000000"/>
        </w:rPr>
        <w:t>государственной программы Ярославской области «Развитие культуры в Ярославской области» на 2024 – 2030 годы и проекта «Ярославское лето» (далее – проект), концепция которого утверждается ежегодным приказом министерства культуры Ярославской области (далее – министерство).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Направления расходования иных межбюджетных трансфертов: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 w:cs="Calibri"/>
          <w:szCs w:val="22"/>
          <w:lang w:eastAsia="ru-RU"/>
        </w:rPr>
      </w:pPr>
      <w:r w:rsidRPr="0029592F">
        <w:rPr>
          <w:rFonts w:eastAsia="Times New Roman" w:cs="Calibri"/>
          <w:szCs w:val="22"/>
          <w:lang w:eastAsia="ru-RU"/>
        </w:rPr>
        <w:t>- аренда транспорта;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 w:cs="Calibri"/>
          <w:szCs w:val="22"/>
          <w:lang w:eastAsia="ru-RU"/>
        </w:rPr>
      </w:pPr>
      <w:r w:rsidRPr="0029592F">
        <w:rPr>
          <w:rFonts w:eastAsia="Times New Roman" w:cs="Calibri"/>
          <w:szCs w:val="22"/>
          <w:lang w:eastAsia="ru-RU"/>
        </w:rPr>
        <w:t>- аренда оборудования для проведения мероприятий;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 оплата труда привлекаемых работников;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 w:cs="Calibri"/>
          <w:szCs w:val="22"/>
          <w:lang w:eastAsia="ru-RU"/>
        </w:rPr>
      </w:pPr>
      <w:r w:rsidRPr="0029592F">
        <w:rPr>
          <w:rFonts w:eastAsia="Times New Roman" w:cs="Calibri"/>
          <w:szCs w:val="22"/>
          <w:lang w:eastAsia="ru-RU"/>
        </w:rPr>
        <w:t>- оплата услуг организаций по созданию и проведению культурных программ;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 w:cs="Calibri"/>
          <w:szCs w:val="22"/>
          <w:lang w:eastAsia="ru-RU"/>
        </w:rPr>
      </w:pPr>
      <w:r w:rsidRPr="0029592F">
        <w:rPr>
          <w:rFonts w:eastAsia="Times New Roman" w:cs="Calibri"/>
          <w:szCs w:val="22"/>
          <w:lang w:eastAsia="ru-RU"/>
        </w:rPr>
        <w:t>- </w:t>
      </w:r>
      <w:proofErr w:type="spellStart"/>
      <w:r w:rsidRPr="0029592F">
        <w:rPr>
          <w:rFonts w:eastAsia="Times New Roman" w:cs="Calibri"/>
          <w:szCs w:val="22"/>
          <w:lang w:eastAsia="ru-RU"/>
        </w:rPr>
        <w:t>брендирование</w:t>
      </w:r>
      <w:proofErr w:type="spellEnd"/>
      <w:r w:rsidRPr="0029592F">
        <w:rPr>
          <w:rFonts w:eastAsia="Times New Roman" w:cs="Calibri"/>
          <w:szCs w:val="22"/>
          <w:lang w:eastAsia="ru-RU"/>
        </w:rPr>
        <w:t xml:space="preserve"> площадок;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 w:cs="Calibri"/>
          <w:szCs w:val="22"/>
          <w:lang w:eastAsia="ru-RU"/>
        </w:rPr>
      </w:pPr>
      <w:r w:rsidRPr="0029592F">
        <w:rPr>
          <w:rFonts w:eastAsia="Times New Roman" w:cs="Calibri"/>
          <w:szCs w:val="22"/>
          <w:lang w:eastAsia="ru-RU"/>
        </w:rPr>
        <w:t>- полиграфические и рекламные расходы;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 приобретение реквизитов, необходимых для проведения мероприятий в рамках проекта;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 w:cs="Calibri"/>
          <w:szCs w:val="22"/>
          <w:lang w:eastAsia="ru-RU"/>
        </w:rPr>
      </w:pPr>
      <w:r w:rsidRPr="0029592F">
        <w:rPr>
          <w:rFonts w:eastAsia="Times New Roman" w:cs="Calibri"/>
          <w:szCs w:val="22"/>
          <w:lang w:eastAsia="ru-RU"/>
        </w:rPr>
        <w:t>- приобретение расходных материалов;</w:t>
      </w:r>
    </w:p>
    <w:p w:rsidR="00C947B1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 w:cs="Calibri"/>
          <w:szCs w:val="22"/>
          <w:lang w:eastAsia="ru-RU"/>
        </w:rPr>
        <w:t xml:space="preserve">- изготовление, приобретение и </w:t>
      </w:r>
      <w:proofErr w:type="spellStart"/>
      <w:r w:rsidRPr="0029592F">
        <w:rPr>
          <w:rFonts w:eastAsia="Times New Roman" w:cs="Calibri"/>
          <w:szCs w:val="22"/>
          <w:lang w:eastAsia="ru-RU"/>
        </w:rPr>
        <w:t>брендирование</w:t>
      </w:r>
      <w:proofErr w:type="spellEnd"/>
      <w:r w:rsidRPr="0029592F">
        <w:rPr>
          <w:rFonts w:eastAsia="Times New Roman" w:cs="Calibri"/>
          <w:szCs w:val="22"/>
          <w:lang w:eastAsia="ru-RU"/>
        </w:rPr>
        <w:t xml:space="preserve"> формы организаторов и</w:t>
      </w:r>
      <w:r>
        <w:rPr>
          <w:rFonts w:eastAsia="Times New Roman"/>
        </w:rPr>
        <w:t> волонтеров;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 w:cs="Calibri"/>
          <w:szCs w:val="22"/>
          <w:lang w:eastAsia="ru-RU"/>
        </w:rPr>
      </w:pPr>
      <w:r w:rsidRPr="00BD304E">
        <w:rPr>
          <w:rFonts w:eastAsia="Times New Roman"/>
        </w:rPr>
        <w:noBreakHyphen/>
        <w:t xml:space="preserve"> оплата услуг охранных организаций </w:t>
      </w:r>
      <w:r w:rsidRPr="00BD304E">
        <w:rPr>
          <w:rFonts w:eastAsia="Times New Roman" w:cs="Calibri"/>
          <w:szCs w:val="22"/>
        </w:rPr>
        <w:t xml:space="preserve">при проведении мероприятий (не более 10 процентов от размера </w:t>
      </w:r>
      <w:r w:rsidRPr="00BD304E">
        <w:rPr>
          <w:rFonts w:eastAsia="Times New Roman"/>
          <w:color w:val="000000"/>
        </w:rPr>
        <w:t>иного межбюджетного трансферта).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3. Условиями предоставления иных межбюджетных трансфертов являются:</w:t>
      </w:r>
    </w:p>
    <w:bookmarkEnd w:id="1"/>
    <w:p w:rsidR="00C947B1" w:rsidRPr="0029592F" w:rsidRDefault="00C947B1" w:rsidP="00C947B1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 xml:space="preserve">- наличие выписки из решения о бюджете муниципального образования области (сводной бюджетной росписи), подтверждающей наличие бюджетных </w:t>
      </w:r>
      <w:r w:rsidRPr="0029592F">
        <w:rPr>
          <w:rFonts w:eastAsia="Times New Roman"/>
          <w:lang w:eastAsia="ru-RU"/>
        </w:rPr>
        <w:lastRenderedPageBreak/>
        <w:t xml:space="preserve">ассигнований на исполнение соответствующего расходного </w:t>
      </w:r>
      <w:proofErr w:type="gramStart"/>
      <w:r w:rsidRPr="0029592F">
        <w:rPr>
          <w:rFonts w:eastAsia="Times New Roman"/>
          <w:lang w:eastAsia="ru-RU"/>
        </w:rPr>
        <w:t xml:space="preserve">обязательства </w:t>
      </w:r>
      <w:r w:rsidRPr="0029592F">
        <w:rPr>
          <w:rFonts w:eastAsia="Times New Roman" w:cs="Calibri"/>
          <w:szCs w:val="22"/>
        </w:rPr>
        <w:t>органа местного самоуправления</w:t>
      </w:r>
      <w:r w:rsidRPr="0029592F">
        <w:rPr>
          <w:rFonts w:eastAsia="Times New Roman"/>
          <w:lang w:eastAsia="ru-RU"/>
        </w:rPr>
        <w:t xml:space="preserve"> муниципального образования области</w:t>
      </w:r>
      <w:proofErr w:type="gramEnd"/>
      <w:r w:rsidRPr="0029592F">
        <w:rPr>
          <w:rFonts w:eastAsia="Times New Roman"/>
          <w:lang w:eastAsia="ru-RU"/>
        </w:rPr>
        <w:t xml:space="preserve"> в объеме, необходимом для его исполнения, в рамках соответствующей муниципальной программы;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  <w:color w:val="000000" w:themeColor="text1"/>
        </w:rPr>
      </w:pPr>
      <w:r w:rsidRPr="0029592F">
        <w:rPr>
          <w:rFonts w:eastAsia="Times New Roman"/>
        </w:rPr>
        <w:t>- наличие муниципальной программы, на финансирование мероприятий которой предоставляется иной межбюджетный трансферт,</w:t>
      </w:r>
      <w:r w:rsidRPr="0029592F">
        <w:rPr>
          <w:rFonts w:eastAsia="Times New Roman"/>
          <w:lang w:eastAsia="ru-RU"/>
        </w:rPr>
        <w:t xml:space="preserve"> а также соответствие мероприятий муниципальной программы требованиям </w:t>
      </w:r>
      <w:r w:rsidRPr="0029592F">
        <w:rPr>
          <w:rFonts w:eastAsia="Times New Roman"/>
          <w:color w:val="000000" w:themeColor="text1"/>
          <w:lang w:eastAsia="ru-RU"/>
        </w:rPr>
        <w:t>государственной программы Ярославской области «Развитие культуры в Ярославской области» на 2024 – 2030 годы</w:t>
      </w:r>
      <w:r w:rsidRPr="0029592F">
        <w:rPr>
          <w:rFonts w:eastAsia="Times New Roman"/>
          <w:color w:val="000000" w:themeColor="text1"/>
        </w:rPr>
        <w:t>.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4. Предоставление иных межбюджетных трансфертов осуществляется на основании соглашения о предоставлении </w:t>
      </w:r>
      <w:r w:rsidRPr="0029592F">
        <w:rPr>
          <w:rFonts w:eastAsia="Times New Roman" w:cs="Calibri"/>
          <w:szCs w:val="22"/>
        </w:rPr>
        <w:t>иного межбюджетного трансферта</w:t>
      </w:r>
      <w:r w:rsidRPr="0029592F">
        <w:rPr>
          <w:rFonts w:eastAsia="Times New Roman"/>
        </w:rPr>
        <w:t xml:space="preserve"> (далее – соглашение) между муниципальным образованием области и министерством.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 w:cs="Calibri"/>
          <w:szCs w:val="22"/>
        </w:rPr>
      </w:pPr>
      <w:r w:rsidRPr="0029592F">
        <w:rPr>
          <w:rFonts w:eastAsia="Times New Roman" w:cs="Calibri"/>
          <w:szCs w:val="22"/>
        </w:rPr>
        <w:t>Для заключения соглашения муниципальные образования области представляют в министерство следующие документы: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 w:cs="Calibri"/>
          <w:szCs w:val="22"/>
        </w:rPr>
      </w:pPr>
      <w:r w:rsidRPr="0029592F">
        <w:rPr>
          <w:rFonts w:eastAsia="Times New Roman" w:cs="Calibri"/>
          <w:szCs w:val="22"/>
        </w:rPr>
        <w:t xml:space="preserve">- копия </w:t>
      </w:r>
      <w:r w:rsidRPr="0029592F">
        <w:rPr>
          <w:rFonts w:eastAsia="Times New Roman"/>
        </w:rPr>
        <w:t>муниципальной программы, на финансирование мероприятий которой предоставляется иной межбюджетный трансферт</w:t>
      </w:r>
      <w:r w:rsidRPr="0029592F">
        <w:rPr>
          <w:rFonts w:eastAsia="Calibri" w:cs="Calibri"/>
          <w:szCs w:val="22"/>
        </w:rPr>
        <w:t xml:space="preserve">; </w:t>
      </w:r>
    </w:p>
    <w:p w:rsidR="00C947B1" w:rsidRPr="0029592F" w:rsidRDefault="00C947B1" w:rsidP="00C947B1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 xml:space="preserve">- выписка из решения о бюджете муниципального образования области (сводной бюджетной росписи), подтверждающая наличие бюджетных ассигнований на исполнение соответствующего расходного </w:t>
      </w:r>
      <w:proofErr w:type="gramStart"/>
      <w:r w:rsidRPr="0029592F">
        <w:rPr>
          <w:rFonts w:eastAsia="Times New Roman"/>
          <w:lang w:eastAsia="ru-RU"/>
        </w:rPr>
        <w:t xml:space="preserve">обязательства </w:t>
      </w:r>
      <w:r w:rsidRPr="0029592F">
        <w:rPr>
          <w:rFonts w:eastAsia="Times New Roman" w:cs="Calibri"/>
          <w:szCs w:val="22"/>
        </w:rPr>
        <w:t>органа местного самоуправления</w:t>
      </w:r>
      <w:r w:rsidRPr="0029592F">
        <w:rPr>
          <w:rFonts w:eastAsia="Times New Roman"/>
          <w:lang w:eastAsia="ru-RU"/>
        </w:rPr>
        <w:t xml:space="preserve"> муниципального образования области</w:t>
      </w:r>
      <w:proofErr w:type="gramEnd"/>
      <w:r w:rsidRPr="0029592F">
        <w:rPr>
          <w:rFonts w:eastAsia="Times New Roman"/>
          <w:lang w:eastAsia="ru-RU"/>
        </w:rPr>
        <w:t xml:space="preserve"> в объеме, необходимом для его исполнения, в рамках соответствующей муниципальной программы.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Calibri"/>
        </w:rPr>
      </w:pPr>
      <w:r w:rsidRPr="0029592F">
        <w:rPr>
          <w:rFonts w:eastAsia="Calibri"/>
        </w:rPr>
        <w:t>5. </w:t>
      </w:r>
      <w:proofErr w:type="gramStart"/>
      <w:r w:rsidRPr="0029592F">
        <w:rPr>
          <w:rFonts w:eastAsia="Calibri"/>
        </w:rPr>
        <w:t xml:space="preserve">Соглашение заключается </w:t>
      </w:r>
      <w:r w:rsidRPr="0029592F">
        <w:rPr>
          <w:rFonts w:eastAsia="Times New Roman"/>
        </w:rPr>
        <w:t xml:space="preserve">по форме, утвержденной </w:t>
      </w:r>
      <w:r w:rsidRPr="0029592F">
        <w:rPr>
          <w:rFonts w:eastAsia="Times New Roman" w:cs="Calibri"/>
          <w:szCs w:val="22"/>
        </w:rPr>
        <w:t>приказом департамента финансов Ярославской области от 19.10.2021 № 45н «Об 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области»,</w:t>
      </w:r>
      <w:r w:rsidRPr="0029592F">
        <w:rPr>
          <w:rFonts w:eastAsia="Times New Roman"/>
        </w:rPr>
        <w:t xml:space="preserve"> в государственной информационной системе «Единая интегрированная информационная система управления бюджетным процессом «Электронный бюджет Ярославской области»</w:t>
      </w:r>
      <w:r w:rsidRPr="0029592F">
        <w:rPr>
          <w:rFonts w:eastAsia="Calibri"/>
        </w:rPr>
        <w:t xml:space="preserve"> и предусматривает обязательства муниципального образования области по исполнению расходных обязательств, а также ответственность за невыполнение</w:t>
      </w:r>
      <w:proofErr w:type="gramEnd"/>
      <w:r w:rsidRPr="0029592F">
        <w:rPr>
          <w:rFonts w:eastAsia="Calibri"/>
        </w:rPr>
        <w:t xml:space="preserve"> предусмотренных соглашением обязательств.</w:t>
      </w:r>
    </w:p>
    <w:bookmarkEnd w:id="2"/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Calibri" w:cs="Calibri"/>
          <w:szCs w:val="22"/>
          <w:lang w:eastAsia="ru-RU"/>
        </w:rPr>
        <w:t xml:space="preserve">Соглашение заключается в срок не позднее 15 февраля текущего финансового года. </w:t>
      </w:r>
      <w:r w:rsidRPr="0029592F">
        <w:rPr>
          <w:rFonts w:eastAsia="Times New Roman" w:cs="Calibri"/>
          <w:szCs w:val="22"/>
        </w:rPr>
        <w:t>Соглашение заключается на срок, который не может быть менее срока, на который в установленном порядке утверждено распределение иных межбюджетных трансфертов между муниципальными образованиями области.</w:t>
      </w:r>
      <w:r w:rsidRPr="0029592F">
        <w:rPr>
          <w:rFonts w:eastAsia="Times New Roman"/>
        </w:rPr>
        <w:t xml:space="preserve"> 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Функцию главного распорядителя средств областного бюджета по предоставлению иных межбюджетных трансфертов осуществляет министерство. Иные межбюджетные трансферты предоставляются в пределах средств, предусмотренных законом Ярославской области об областном бюджете на очередной финансовый год и плановый период.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  <w:szCs w:val="22"/>
        </w:rPr>
      </w:pPr>
      <w:r w:rsidRPr="0029592F">
        <w:rPr>
          <w:rFonts w:eastAsia="Times New Roman"/>
          <w:szCs w:val="22"/>
        </w:rPr>
        <w:t>Основаниями для отказа в заключени</w:t>
      </w:r>
      <w:proofErr w:type="gramStart"/>
      <w:r w:rsidRPr="0029592F">
        <w:rPr>
          <w:rFonts w:eastAsia="Times New Roman"/>
          <w:szCs w:val="22"/>
        </w:rPr>
        <w:t>и</w:t>
      </w:r>
      <w:proofErr w:type="gramEnd"/>
      <w:r w:rsidRPr="0029592F">
        <w:rPr>
          <w:rFonts w:eastAsia="Times New Roman"/>
          <w:szCs w:val="22"/>
        </w:rPr>
        <w:t xml:space="preserve"> соглашения являются: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  <w:szCs w:val="22"/>
        </w:rPr>
      </w:pPr>
      <w:r w:rsidRPr="0029592F">
        <w:rPr>
          <w:rFonts w:eastAsia="Times New Roman"/>
          <w:szCs w:val="22"/>
        </w:rPr>
        <w:t xml:space="preserve">- непредставление (представление в неполном объеме) </w:t>
      </w:r>
      <w:r w:rsidRPr="0029592F">
        <w:rPr>
          <w:rFonts w:eastAsia="Times New Roman" w:cs="Calibri"/>
          <w:szCs w:val="22"/>
        </w:rPr>
        <w:t xml:space="preserve">муниципальным образованием области </w:t>
      </w:r>
      <w:r w:rsidRPr="0029592F">
        <w:rPr>
          <w:rFonts w:eastAsia="Times New Roman"/>
          <w:szCs w:val="22"/>
        </w:rPr>
        <w:t>документов, указанных в пункте 4 Методики и правил;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  <w:szCs w:val="22"/>
        </w:rPr>
      </w:pPr>
      <w:r w:rsidRPr="0029592F">
        <w:rPr>
          <w:rFonts w:eastAsia="Times New Roman"/>
          <w:szCs w:val="22"/>
        </w:rPr>
        <w:t xml:space="preserve">- установление факта недостоверности информации, содержащейся в документах, представленных </w:t>
      </w:r>
      <w:r w:rsidRPr="0029592F">
        <w:rPr>
          <w:rFonts w:eastAsia="Times New Roman" w:cs="Calibri"/>
          <w:szCs w:val="22"/>
        </w:rPr>
        <w:t xml:space="preserve">муниципальным образованием области </w:t>
      </w:r>
      <w:r w:rsidRPr="0029592F">
        <w:rPr>
          <w:rFonts w:eastAsia="Times New Roman"/>
          <w:szCs w:val="22"/>
        </w:rPr>
        <w:lastRenderedPageBreak/>
        <w:t>в соответствии с пунктом 4 Методики и правил.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  <w:lang w:eastAsia="ru-RU"/>
        </w:rPr>
      </w:pPr>
      <w:proofErr w:type="gramStart"/>
      <w:r w:rsidRPr="0029592F">
        <w:rPr>
          <w:rFonts w:eastAsia="Times New Roman"/>
          <w:lang w:eastAsia="ru-RU"/>
        </w:rPr>
        <w:t>Перечисление иного межбюджетного трансферта муниципальному образованию области – получателю иного межбюджетного трансферта осуществляется на основании соглашения в соответствии с заявкой на перечисление иного межбюджетного трансферта, представляемой не позднее 30</w:t>
      </w:r>
      <w:r w:rsidRPr="0029592F">
        <w:rPr>
          <w:rFonts w:eastAsia="Times New Roman"/>
          <w:lang w:eastAsia="ru-RU"/>
        </w:rPr>
        <w:noBreakHyphen/>
        <w:t>го числа месяца, предшествующего месяцу предоставления иного межбюджетного трансферта, по форме, утвержденной приказом департамента культуры Ярославской области от 20.04.2021 № 67 «Об утверждении Порядка составления и ведения кассового плана исполнения областного бюджета», в пределах</w:t>
      </w:r>
      <w:proofErr w:type="gramEnd"/>
      <w:r w:rsidRPr="0029592F">
        <w:rPr>
          <w:rFonts w:eastAsia="Times New Roman"/>
          <w:lang w:eastAsia="ru-RU"/>
        </w:rPr>
        <w:t xml:space="preserve"> кассового плана областного бюджета, утвержденного на соответствующий квартал, </w:t>
      </w:r>
      <w:r w:rsidRPr="0029592F">
        <w:rPr>
          <w:rFonts w:eastAsia="Calibri"/>
        </w:rPr>
        <w:t>на </w:t>
      </w:r>
      <w:r w:rsidRPr="0029592F">
        <w:rPr>
          <w:rFonts w:eastAsia="Calibri" w:cs="Calibri"/>
          <w:szCs w:val="22"/>
        </w:rPr>
        <w:t>казначейский счет для осуществления и отражения операций по учету и распределению поступлений для последующего перечисления в местные бюджеты</w:t>
      </w:r>
      <w:r w:rsidRPr="0029592F">
        <w:rPr>
          <w:rFonts w:eastAsia="Times New Roman"/>
          <w:lang w:eastAsia="ru-RU"/>
        </w:rPr>
        <w:t>.</w:t>
      </w:r>
    </w:p>
    <w:p w:rsidR="00C947B1" w:rsidRPr="0029592F" w:rsidRDefault="00C947B1" w:rsidP="00C947B1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6. </w:t>
      </w:r>
      <w:r w:rsidRPr="0029592F">
        <w:rPr>
          <w:rFonts w:eastAsia="Times New Roman"/>
        </w:rPr>
        <w:t>Размер иного межбюджетного трансферта</w:t>
      </w:r>
      <w:r w:rsidRPr="0029592F">
        <w:rPr>
          <w:rFonts w:eastAsia="Times New Roman"/>
          <w:lang w:eastAsia="ru-RU"/>
        </w:rPr>
        <w:t>, предоставляемого бюджету муниципального образования области (</w:t>
      </w:r>
      <w:proofErr w:type="spellStart"/>
      <w:r w:rsidRPr="0029592F">
        <w:rPr>
          <w:rFonts w:eastAsia="Times New Roman"/>
          <w:lang w:eastAsia="ru-RU"/>
        </w:rPr>
        <w:t>S</w:t>
      </w:r>
      <w:r w:rsidRPr="0029592F">
        <w:rPr>
          <w:rFonts w:eastAsia="Times New Roman"/>
          <w:vertAlign w:val="subscript"/>
          <w:lang w:eastAsia="ru-RU"/>
        </w:rPr>
        <w:t>n</w:t>
      </w:r>
      <w:proofErr w:type="spellEnd"/>
      <w:r w:rsidRPr="0029592F">
        <w:rPr>
          <w:rFonts w:eastAsia="Times New Roman"/>
          <w:lang w:eastAsia="ru-RU"/>
        </w:rPr>
        <w:t>), рассчитывается по формуле:</w:t>
      </w:r>
    </w:p>
    <w:p w:rsidR="00C947B1" w:rsidRPr="0029592F" w:rsidRDefault="00C947B1" w:rsidP="00C947B1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eastAsia="Times New Roman"/>
          <w:lang w:eastAsia="ru-RU"/>
        </w:rPr>
      </w:pPr>
    </w:p>
    <w:p w:rsidR="00C947B1" w:rsidRPr="0029592F" w:rsidRDefault="00C947B1" w:rsidP="00C947B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="Times New Roman"/>
          <w:lang w:eastAsia="ru-RU"/>
        </w:rPr>
      </w:pPr>
      <w:proofErr w:type="spellStart"/>
      <w:r w:rsidRPr="0029592F">
        <w:rPr>
          <w:rFonts w:eastAsia="Times New Roman"/>
          <w:lang w:eastAsia="ru-RU"/>
        </w:rPr>
        <w:t>S</w:t>
      </w:r>
      <w:r w:rsidRPr="0029592F">
        <w:rPr>
          <w:rFonts w:eastAsia="Times New Roman"/>
          <w:vertAlign w:val="subscript"/>
          <w:lang w:eastAsia="ru-RU"/>
        </w:rPr>
        <w:t>n</w:t>
      </w:r>
      <w:proofErr w:type="spellEnd"/>
      <w:r w:rsidRPr="0029592F">
        <w:rPr>
          <w:rFonts w:eastAsia="Times New Roman"/>
          <w:lang w:eastAsia="ru-RU"/>
        </w:rPr>
        <w:t xml:space="preserve"> = </w:t>
      </w:r>
      <w:proofErr w:type="spellStart"/>
      <w:r w:rsidRPr="0029592F">
        <w:rPr>
          <w:rFonts w:eastAsia="Times New Roman"/>
          <w:lang w:eastAsia="ru-RU"/>
        </w:rPr>
        <w:t>С</w:t>
      </w:r>
      <w:proofErr w:type="gramStart"/>
      <w:r w:rsidRPr="0029592F">
        <w:rPr>
          <w:rFonts w:eastAsia="Times New Roman"/>
          <w:vertAlign w:val="subscript"/>
          <w:lang w:eastAsia="ru-RU"/>
        </w:rPr>
        <w:t>i</w:t>
      </w:r>
      <w:proofErr w:type="spellEnd"/>
      <w:proofErr w:type="gramEnd"/>
      <w:r w:rsidRPr="0029592F">
        <w:rPr>
          <w:rFonts w:eastAsia="Times New Roman"/>
          <w:lang w:eastAsia="ru-RU"/>
        </w:rPr>
        <w:t xml:space="preserve"> × </w:t>
      </w:r>
      <w:proofErr w:type="spellStart"/>
      <w:r w:rsidRPr="0029592F">
        <w:rPr>
          <w:rFonts w:eastAsia="Times New Roman"/>
          <w:lang w:eastAsia="ru-RU"/>
        </w:rPr>
        <w:t>К</w:t>
      </w:r>
      <w:r w:rsidRPr="0029592F">
        <w:rPr>
          <w:rFonts w:eastAsia="Times New Roman"/>
          <w:vertAlign w:val="subscript"/>
          <w:lang w:eastAsia="ru-RU"/>
        </w:rPr>
        <w:t>мер</w:t>
      </w:r>
      <w:proofErr w:type="spellEnd"/>
      <w:r w:rsidRPr="0029592F">
        <w:rPr>
          <w:rFonts w:eastAsia="Times New Roman"/>
          <w:vertAlign w:val="subscript"/>
          <w:lang w:eastAsia="ru-RU"/>
        </w:rPr>
        <w:t xml:space="preserve">. </w:t>
      </w:r>
      <w:r w:rsidRPr="0029592F">
        <w:rPr>
          <w:rFonts w:eastAsia="Times New Roman"/>
          <w:lang w:eastAsia="ru-RU"/>
        </w:rPr>
        <w:t xml:space="preserve">× </w:t>
      </w:r>
      <w:proofErr w:type="spellStart"/>
      <w:r w:rsidRPr="0029592F">
        <w:rPr>
          <w:rFonts w:eastAsia="Times New Roman"/>
          <w:lang w:eastAsia="ru-RU"/>
        </w:rPr>
        <w:t>К</w:t>
      </w:r>
      <w:r w:rsidRPr="0029592F">
        <w:rPr>
          <w:rFonts w:eastAsia="Times New Roman"/>
          <w:vertAlign w:val="subscript"/>
          <w:lang w:eastAsia="ru-RU"/>
        </w:rPr>
        <w:t>насел</w:t>
      </w:r>
      <w:proofErr w:type="spellEnd"/>
      <w:r w:rsidRPr="0029592F">
        <w:rPr>
          <w:rFonts w:eastAsia="Times New Roman"/>
          <w:vertAlign w:val="subscript"/>
          <w:lang w:eastAsia="ru-RU"/>
        </w:rPr>
        <w:t>.</w:t>
      </w:r>
      <w:r w:rsidRPr="0029592F">
        <w:rPr>
          <w:rFonts w:eastAsia="Times New Roman"/>
          <w:lang w:eastAsia="ru-RU"/>
        </w:rPr>
        <w:t>,</w:t>
      </w:r>
    </w:p>
    <w:p w:rsidR="00C947B1" w:rsidRPr="0029592F" w:rsidRDefault="00C947B1" w:rsidP="00C947B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где:</w:t>
      </w:r>
    </w:p>
    <w:p w:rsidR="00C947B1" w:rsidRPr="0029592F" w:rsidRDefault="00C947B1" w:rsidP="00C947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proofErr w:type="spellStart"/>
      <w:r w:rsidRPr="0029592F">
        <w:rPr>
          <w:rFonts w:eastAsia="Times New Roman"/>
          <w:lang w:eastAsia="ru-RU"/>
        </w:rPr>
        <w:t>С</w:t>
      </w:r>
      <w:proofErr w:type="gramStart"/>
      <w:r w:rsidRPr="0029592F">
        <w:rPr>
          <w:rFonts w:eastAsia="Times New Roman"/>
          <w:vertAlign w:val="subscript"/>
          <w:lang w:eastAsia="ru-RU"/>
        </w:rPr>
        <w:t>i</w:t>
      </w:r>
      <w:proofErr w:type="spellEnd"/>
      <w:proofErr w:type="gramEnd"/>
      <w:r w:rsidRPr="0029592F">
        <w:rPr>
          <w:rFonts w:eastAsia="Times New Roman"/>
          <w:lang w:eastAsia="ru-RU"/>
        </w:rPr>
        <w:t xml:space="preserve"> – стоимость одного мероприятия, реализуемого за счет средств </w:t>
      </w:r>
      <w:r w:rsidRPr="0029592F">
        <w:rPr>
          <w:rFonts w:eastAsia="Times New Roman"/>
        </w:rPr>
        <w:t>иного межбюджетного трансферта</w:t>
      </w:r>
      <w:r w:rsidRPr="0029592F">
        <w:rPr>
          <w:rFonts w:eastAsia="Times New Roman"/>
          <w:lang w:eastAsia="ru-RU"/>
        </w:rPr>
        <w:t>, утвержденная приказом министерства;</w:t>
      </w:r>
    </w:p>
    <w:p w:rsidR="00C947B1" w:rsidRPr="0029592F" w:rsidRDefault="00C947B1" w:rsidP="00C947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proofErr w:type="spellStart"/>
      <w:r w:rsidRPr="0029592F">
        <w:rPr>
          <w:rFonts w:eastAsia="Times New Roman"/>
          <w:lang w:eastAsia="ru-RU"/>
        </w:rPr>
        <w:t>К</w:t>
      </w:r>
      <w:r w:rsidRPr="0029592F">
        <w:rPr>
          <w:rFonts w:eastAsia="Times New Roman"/>
          <w:vertAlign w:val="subscript"/>
          <w:lang w:eastAsia="ru-RU"/>
        </w:rPr>
        <w:t>мер</w:t>
      </w:r>
      <w:proofErr w:type="spellEnd"/>
      <w:r w:rsidRPr="0029592F">
        <w:rPr>
          <w:rFonts w:eastAsia="Times New Roman"/>
          <w:vertAlign w:val="subscript"/>
          <w:lang w:eastAsia="ru-RU"/>
        </w:rPr>
        <w:t xml:space="preserve">. </w:t>
      </w:r>
      <w:r w:rsidRPr="0029592F">
        <w:rPr>
          <w:rFonts w:eastAsia="Times New Roman"/>
          <w:lang w:eastAsia="ru-RU"/>
        </w:rPr>
        <w:t xml:space="preserve">– количество </w:t>
      </w:r>
      <w:r w:rsidRPr="0029592F">
        <w:rPr>
          <w:rFonts w:eastAsia="Times New Roman"/>
          <w:bCs/>
          <w:lang w:eastAsia="ru-RU"/>
        </w:rPr>
        <w:t>культурных</w:t>
      </w:r>
      <w:r w:rsidRPr="0029592F">
        <w:rPr>
          <w:rFonts w:eastAsia="Times New Roman"/>
          <w:b/>
          <w:bCs/>
          <w:lang w:eastAsia="ru-RU"/>
        </w:rPr>
        <w:t xml:space="preserve"> </w:t>
      </w:r>
      <w:r w:rsidRPr="0029592F">
        <w:rPr>
          <w:rFonts w:eastAsia="Times New Roman"/>
          <w:lang w:eastAsia="ru-RU"/>
        </w:rPr>
        <w:t>мероприятий, направленных на улучшение социального самочувствия жителей муниципальных образований области;</w:t>
      </w:r>
    </w:p>
    <w:p w:rsidR="00C947B1" w:rsidRPr="0029592F" w:rsidRDefault="00C947B1" w:rsidP="00C947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proofErr w:type="spellStart"/>
      <w:r w:rsidRPr="0029592F">
        <w:rPr>
          <w:rFonts w:eastAsia="Times New Roman"/>
          <w:lang w:eastAsia="ru-RU"/>
        </w:rPr>
        <w:t>К</w:t>
      </w:r>
      <w:r w:rsidRPr="0029592F">
        <w:rPr>
          <w:rFonts w:eastAsia="Times New Roman"/>
          <w:vertAlign w:val="subscript"/>
          <w:lang w:eastAsia="ru-RU"/>
        </w:rPr>
        <w:t>насел</w:t>
      </w:r>
      <w:proofErr w:type="spellEnd"/>
      <w:r w:rsidRPr="0029592F">
        <w:rPr>
          <w:rFonts w:eastAsia="Times New Roman"/>
          <w:vertAlign w:val="subscript"/>
          <w:lang w:eastAsia="ru-RU"/>
        </w:rPr>
        <w:t>.</w:t>
      </w:r>
      <w:r w:rsidRPr="0029592F">
        <w:rPr>
          <w:rFonts w:eastAsia="Times New Roman"/>
          <w:lang w:eastAsia="ru-RU"/>
        </w:rPr>
        <w:t xml:space="preserve"> – коэффициент плотности населения, определяемый в зависимости от группы муниципальных образований области</w:t>
      </w:r>
      <w:r w:rsidRPr="0029592F" w:rsidDel="008E05C8">
        <w:rPr>
          <w:rFonts w:eastAsia="Times New Roman"/>
          <w:lang w:eastAsia="ru-RU"/>
        </w:rPr>
        <w:t xml:space="preserve"> </w:t>
      </w:r>
      <w:r w:rsidRPr="0029592F">
        <w:rPr>
          <w:rFonts w:eastAsia="Times New Roman"/>
          <w:lang w:eastAsia="ru-RU"/>
        </w:rPr>
        <w:t>по плотности населения:</w:t>
      </w:r>
    </w:p>
    <w:p w:rsidR="00C947B1" w:rsidRPr="0029592F" w:rsidRDefault="00C947B1" w:rsidP="00C947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первая группа (плотность населения – более 1000 человек на квадратный километр) – 1,5;</w:t>
      </w:r>
    </w:p>
    <w:p w:rsidR="00C947B1" w:rsidRPr="0029592F" w:rsidRDefault="00C947B1" w:rsidP="00C947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вторая группа (плотность населения – от 17 до 1000 человек на квадратный километр) – 1,0;</w:t>
      </w:r>
    </w:p>
    <w:p w:rsidR="00C947B1" w:rsidRPr="0029592F" w:rsidRDefault="00C947B1" w:rsidP="00C947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третья группа (плотность населения – менее 17 человек на квадратный километр) – 0,8.</w:t>
      </w:r>
    </w:p>
    <w:p w:rsidR="00C947B1" w:rsidRPr="0029592F" w:rsidRDefault="00C947B1" w:rsidP="00C947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bookmarkStart w:id="3" w:name="sub_147"/>
      <w:r w:rsidRPr="0029592F">
        <w:rPr>
          <w:rFonts w:eastAsia="Calibri"/>
        </w:rPr>
        <w:t>Иной межбюджетный трансферт распределяется в пределах бюджетных ассигнований, предусмотренных законом</w:t>
      </w:r>
      <w:r w:rsidRPr="0029592F">
        <w:t xml:space="preserve"> </w:t>
      </w:r>
      <w:r w:rsidRPr="0029592F">
        <w:rPr>
          <w:rFonts w:eastAsia="Calibri"/>
        </w:rPr>
        <w:t>Ярославской области об областном бюджете на очередной финансовый год и на плановый период, и лимитов бюджетных обязательств, доведенных до министерства.</w:t>
      </w:r>
    </w:p>
    <w:p w:rsidR="00C947B1" w:rsidRPr="0029592F" w:rsidRDefault="00C947B1" w:rsidP="00C947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7. Распределение иных межбюджетных трансфертов между муниципальными образованиями области утверждается законом </w:t>
      </w:r>
      <w:r w:rsidRPr="0029592F">
        <w:rPr>
          <w:rFonts w:eastAsia="Calibri"/>
        </w:rPr>
        <w:t>Ярославской области об областном бюджете на очередной финансовый год и плановый период</w:t>
      </w:r>
      <w:r w:rsidRPr="0029592F">
        <w:rPr>
          <w:rFonts w:eastAsia="Times New Roman"/>
        </w:rPr>
        <w:t xml:space="preserve"> (законом о внесении изменений в закон Ярославской области об областном бюджете на очередной финансовый год и на плановый период)</w:t>
      </w:r>
      <w:bookmarkEnd w:id="3"/>
      <w:r w:rsidRPr="0029592F">
        <w:rPr>
          <w:rFonts w:eastAsia="Times New Roman"/>
        </w:rPr>
        <w:t xml:space="preserve">. </w:t>
      </w:r>
    </w:p>
    <w:p w:rsidR="00C947B1" w:rsidRPr="0029592F" w:rsidRDefault="00C947B1" w:rsidP="00C947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8. </w:t>
      </w:r>
      <w:r w:rsidRPr="0029592F">
        <w:rPr>
          <w:rFonts w:eastAsia="Times New Roman"/>
        </w:rPr>
        <w:t xml:space="preserve">Результатом использования иного межбюджетного трансферта является </w:t>
      </w:r>
      <w:r w:rsidRPr="0029592F">
        <w:rPr>
          <w:rFonts w:eastAsia="Times New Roman"/>
          <w:lang w:eastAsia="ru-RU"/>
        </w:rPr>
        <w:t xml:space="preserve">количество проведенных муниципальным образованием области мероприятий на 01 октября года предоставления </w:t>
      </w:r>
      <w:r w:rsidRPr="0029592F">
        <w:rPr>
          <w:rFonts w:eastAsia="Times New Roman"/>
        </w:rPr>
        <w:t>иного межбюджетного трансферта</w:t>
      </w:r>
      <w:r w:rsidRPr="0029592F">
        <w:rPr>
          <w:rFonts w:eastAsia="Times New Roman"/>
          <w:lang w:eastAsia="ru-RU"/>
        </w:rPr>
        <w:t>.</w:t>
      </w:r>
    </w:p>
    <w:p w:rsidR="00C947B1" w:rsidRPr="0029592F" w:rsidRDefault="00C947B1" w:rsidP="00C947B1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Оценка эффективности использования муниципальным образованием </w:t>
      </w:r>
      <w:r w:rsidRPr="0029592F">
        <w:rPr>
          <w:rFonts w:eastAsia="Times New Roman"/>
          <w:lang w:eastAsia="ru-RU"/>
        </w:rPr>
        <w:t>области</w:t>
      </w:r>
      <w:r w:rsidRPr="0029592F">
        <w:rPr>
          <w:rFonts w:eastAsia="Times New Roman"/>
        </w:rPr>
        <w:t xml:space="preserve"> иного межбюджетного трансферта в отчетном финансовом году осуществляется министерством на основании сравнения значений результатов использования иного </w:t>
      </w:r>
      <w:r w:rsidRPr="0029592F">
        <w:rPr>
          <w:rFonts w:eastAsia="Times New Roman"/>
        </w:rPr>
        <w:lastRenderedPageBreak/>
        <w:t>межбюджетного трансферта: установленного соглашением и фактически достигнутого по итогам отчетного финансового года, указанного в годовом отчете о достижении значения результата предоставления иного межбюджетного трансферта.</w:t>
      </w:r>
    </w:p>
    <w:p w:rsidR="00C947B1" w:rsidRPr="0029592F" w:rsidRDefault="00C947B1" w:rsidP="00C947B1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9. Муниципальные образования области представляют в министерство (на бумажном носителе): </w:t>
      </w:r>
    </w:p>
    <w:p w:rsidR="00C947B1" w:rsidRPr="0029592F" w:rsidRDefault="00C947B1" w:rsidP="00C947B1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9.1. </w:t>
      </w:r>
      <w:proofErr w:type="gramStart"/>
      <w:r w:rsidRPr="0029592F">
        <w:rPr>
          <w:rFonts w:eastAsia="Times New Roman"/>
        </w:rPr>
        <w:t xml:space="preserve">Отчеты по формам, установленным типовой формой соглашения о предоставлении </w:t>
      </w:r>
      <w:r w:rsidRPr="0029592F">
        <w:rPr>
          <w:rFonts w:eastAsia="Times New Roman" w:cs="Calibri"/>
          <w:szCs w:val="22"/>
        </w:rPr>
        <w:t>иного межбюджетного трансферта</w:t>
      </w:r>
      <w:r w:rsidRPr="0029592F">
        <w:rPr>
          <w:rFonts w:eastAsia="Times New Roman"/>
        </w:rPr>
        <w:t xml:space="preserve"> из областного бюджета бюджету муниципального образования области, утвержденной приказом департамента финансов Ярославской области от </w:t>
      </w:r>
      <w:r w:rsidRPr="0029592F">
        <w:rPr>
          <w:rFonts w:eastAsia="Times New Roman" w:cs="Calibri"/>
          <w:szCs w:val="22"/>
        </w:rPr>
        <w:t xml:space="preserve">19.10.2021 </w:t>
      </w:r>
      <w:r w:rsidRPr="0029592F">
        <w:rPr>
          <w:rFonts w:eastAsia="Times New Roman"/>
        </w:rPr>
        <w:t>№ 45н «</w:t>
      </w:r>
      <w:r w:rsidRPr="0029592F">
        <w:rPr>
          <w:rFonts w:eastAsia="Times New Roman" w:cs="Calibri"/>
          <w:szCs w:val="22"/>
        </w:rPr>
        <w:t>Об 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</w:t>
      </w:r>
      <w:r w:rsidRPr="0029592F">
        <w:rPr>
          <w:rFonts w:eastAsia="Times New Roman"/>
        </w:rPr>
        <w:t>»:</w:t>
      </w:r>
      <w:proofErr w:type="gramEnd"/>
    </w:p>
    <w:p w:rsidR="00C947B1" w:rsidRPr="0029592F" w:rsidRDefault="00C947B1" w:rsidP="00C947B1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- отчет о расходах, в целях </w:t>
      </w:r>
      <w:proofErr w:type="spellStart"/>
      <w:r w:rsidRPr="0029592F">
        <w:rPr>
          <w:rFonts w:eastAsia="Times New Roman"/>
        </w:rPr>
        <w:t>софинансирования</w:t>
      </w:r>
      <w:proofErr w:type="spellEnd"/>
      <w:r w:rsidRPr="0029592F">
        <w:rPr>
          <w:rFonts w:eastAsia="Times New Roman"/>
        </w:rPr>
        <w:t xml:space="preserve"> которых предоставляется иной межбюджетный трансферт, по форме согласно приложению к соглашению, являющемуся неотъемлемой частью соглашения, – не позднее 10</w:t>
      </w:r>
      <w:r w:rsidRPr="0029592F">
        <w:rPr>
          <w:rFonts w:eastAsia="Times New Roman"/>
        </w:rPr>
        <w:noBreakHyphen/>
        <w:t>го числа месяца, следующего за кварталом, в котором был получен иной межбюджетный трансферт (нарастающим итогом);</w:t>
      </w:r>
    </w:p>
    <w:p w:rsidR="00C947B1" w:rsidRPr="0029592F" w:rsidRDefault="00C947B1" w:rsidP="00C947B1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 отчет о достижении значений результата предоставления иного межбюджетного трансферта и об обязательствах, принятых в целях их достижения, по форме согласно приложению к соглашению, являющемуся неотъемлемой частью соглашения, – не позднее 10 января года, следующего за годом предоставления иного межбюджетного трансферта.</w:t>
      </w:r>
    </w:p>
    <w:p w:rsidR="00C947B1" w:rsidRPr="0029592F" w:rsidRDefault="00C947B1" w:rsidP="00C947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</w:rPr>
      </w:pPr>
      <w:r w:rsidRPr="0029592F">
        <w:rPr>
          <w:rFonts w:eastAsia="Times New Roman" w:cs="Calibri"/>
        </w:rPr>
        <w:t>9.2. </w:t>
      </w:r>
      <w:proofErr w:type="gramStart"/>
      <w:r w:rsidRPr="0029592F">
        <w:rPr>
          <w:rFonts w:eastAsia="Times New Roman" w:cs="Calibri"/>
        </w:rPr>
        <w:t>П</w:t>
      </w:r>
      <w:r w:rsidRPr="0029592F">
        <w:rPr>
          <w:rFonts w:eastAsia="Calibri"/>
        </w:rPr>
        <w:t xml:space="preserve">ояснительную записку о ходе выполнения мероприятий (с указанием общего количества мероприятий, наименований мероприятий, времени и формы проведения  мероприятий, наименования учреждения – организатора проведения мероприятий, количества основных площадок реализации мероприятий и их расположения в населенных пунктах, территории охвата населенных пунктов Ярославской области каждым мероприятием, количества посетителей каждого мероприятия), источником финансирования которых является </w:t>
      </w:r>
      <w:r w:rsidRPr="0029592F">
        <w:rPr>
          <w:rFonts w:eastAsia="Times New Roman"/>
        </w:rPr>
        <w:t>иной межбюджетный трансферт</w:t>
      </w:r>
      <w:r w:rsidRPr="0029592F">
        <w:rPr>
          <w:rFonts w:eastAsia="Calibri"/>
        </w:rPr>
        <w:t>, в произвольной форме</w:t>
      </w:r>
      <w:r w:rsidRPr="0029592F">
        <w:rPr>
          <w:rFonts w:eastAsia="Times New Roman"/>
        </w:rPr>
        <w:t xml:space="preserve"> </w:t>
      </w:r>
      <w:r w:rsidRPr="0029592F">
        <w:rPr>
          <w:rFonts w:eastAsia="Calibri"/>
        </w:rPr>
        <w:t>до 5-го числа месяца</w:t>
      </w:r>
      <w:proofErr w:type="gramEnd"/>
      <w:r w:rsidRPr="0029592F">
        <w:rPr>
          <w:rFonts w:eastAsia="Calibri"/>
        </w:rPr>
        <w:t xml:space="preserve">, следующего за кварталом, в котором был получен </w:t>
      </w:r>
      <w:r w:rsidRPr="0029592F">
        <w:rPr>
          <w:rFonts w:eastAsia="Times New Roman"/>
        </w:rPr>
        <w:t>иной межбюджетный трансферт</w:t>
      </w:r>
      <w:r w:rsidRPr="0029592F">
        <w:rPr>
          <w:rFonts w:eastAsia="Calibri"/>
        </w:rPr>
        <w:t xml:space="preserve">. </w:t>
      </w:r>
    </w:p>
    <w:p w:rsidR="00C947B1" w:rsidRPr="0029592F" w:rsidRDefault="00C947B1" w:rsidP="00C947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Calibri"/>
        </w:rPr>
        <w:t>10. Министерство вправе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отчетности.</w:t>
      </w:r>
      <w:r w:rsidRPr="0029592F">
        <w:rPr>
          <w:rFonts w:eastAsia="Times New Roman" w:cs="Calibri"/>
          <w:szCs w:val="22"/>
        </w:rPr>
        <w:t xml:space="preserve"> </w:t>
      </w:r>
    </w:p>
    <w:p w:rsidR="00C947B1" w:rsidRPr="0029592F" w:rsidRDefault="00C947B1" w:rsidP="00C947B1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11. </w:t>
      </w:r>
      <w:proofErr w:type="gramStart"/>
      <w:r w:rsidRPr="0029592F">
        <w:rPr>
          <w:rFonts w:eastAsia="Times New Roman"/>
        </w:rPr>
        <w:t>В случае если муниципальным образованием области по состоянию на 31 декабря года предоставления иного межбюджетного трансферта допущены нарушения обязательств по достижению значения результата использования иного межбюджетного трансферта и на 10 января года, следующего за годом предоставления иного межбюджетного трансферта, соответствующие нарушения не устранены, размер средств, подлежащих возврату в доход областного бюджета (</w:t>
      </w:r>
      <w:proofErr w:type="spellStart"/>
      <w:r w:rsidRPr="0029592F">
        <w:rPr>
          <w:rFonts w:eastAsia="Times New Roman"/>
        </w:rPr>
        <w:t>V</w:t>
      </w:r>
      <w:r w:rsidRPr="0029592F">
        <w:rPr>
          <w:rFonts w:eastAsia="Times New Roman"/>
          <w:vertAlign w:val="subscript"/>
        </w:rPr>
        <w:t>возврата</w:t>
      </w:r>
      <w:proofErr w:type="spellEnd"/>
      <w:r w:rsidRPr="0029592F">
        <w:rPr>
          <w:rFonts w:eastAsia="Times New Roman"/>
        </w:rPr>
        <w:t>), определяется по формуле:</w:t>
      </w:r>
      <w:proofErr w:type="gramEnd"/>
    </w:p>
    <w:p w:rsidR="00C947B1" w:rsidRPr="0029592F" w:rsidRDefault="00C947B1" w:rsidP="00C947B1">
      <w:pPr>
        <w:widowControl w:val="0"/>
        <w:spacing w:after="0" w:line="240" w:lineRule="auto"/>
        <w:ind w:firstLine="709"/>
        <w:contextualSpacing/>
        <w:jc w:val="both"/>
        <w:rPr>
          <w:rFonts w:eastAsia="Times New Roman" w:cs="Calibri"/>
        </w:rPr>
      </w:pPr>
    </w:p>
    <w:p w:rsidR="00C947B1" w:rsidRPr="0029592F" w:rsidRDefault="00C947B1" w:rsidP="00C947B1">
      <w:pPr>
        <w:widowControl w:val="0"/>
        <w:spacing w:after="0" w:line="240" w:lineRule="auto"/>
        <w:contextualSpacing/>
        <w:jc w:val="center"/>
        <w:rPr>
          <w:rFonts w:eastAsia="Times New Roman"/>
        </w:rPr>
      </w:pPr>
      <w:proofErr w:type="spellStart"/>
      <w:proofErr w:type="gramStart"/>
      <w:r w:rsidRPr="0029592F">
        <w:rPr>
          <w:rFonts w:eastAsia="Times New Roman"/>
        </w:rPr>
        <w:t>V</w:t>
      </w:r>
      <w:proofErr w:type="gramEnd"/>
      <w:r w:rsidRPr="0029592F">
        <w:rPr>
          <w:rFonts w:eastAsia="Times New Roman"/>
          <w:vertAlign w:val="subscript"/>
        </w:rPr>
        <w:t>возврата</w:t>
      </w:r>
      <w:proofErr w:type="spellEnd"/>
      <w:r w:rsidRPr="0029592F">
        <w:rPr>
          <w:rFonts w:eastAsia="Times New Roman"/>
        </w:rPr>
        <w:t xml:space="preserve"> = </w:t>
      </w:r>
      <w:proofErr w:type="spellStart"/>
      <w:r w:rsidRPr="0029592F">
        <w:rPr>
          <w:rFonts w:eastAsia="Times New Roman"/>
        </w:rPr>
        <w:t>V</w:t>
      </w:r>
      <w:r w:rsidRPr="0029592F">
        <w:rPr>
          <w:rFonts w:eastAsia="Times New Roman"/>
          <w:vertAlign w:val="subscript"/>
        </w:rPr>
        <w:t>тр</w:t>
      </w:r>
      <w:proofErr w:type="spellEnd"/>
      <w:r w:rsidRPr="0029592F">
        <w:rPr>
          <w:rFonts w:eastAsia="Times New Roman"/>
          <w:vertAlign w:val="subscript"/>
        </w:rPr>
        <w:t>.</w:t>
      </w:r>
      <w:r w:rsidRPr="0029592F">
        <w:rPr>
          <w:rFonts w:eastAsia="Times New Roman"/>
        </w:rPr>
        <w:t xml:space="preserve"> × (1 – T / S) × 0,1,</w:t>
      </w:r>
    </w:p>
    <w:p w:rsidR="00C947B1" w:rsidRPr="0029592F" w:rsidRDefault="00C947B1" w:rsidP="00C947B1">
      <w:pPr>
        <w:widowControl w:val="0"/>
        <w:spacing w:after="0" w:line="240" w:lineRule="auto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где:</w:t>
      </w:r>
    </w:p>
    <w:p w:rsidR="00C947B1" w:rsidRPr="0029592F" w:rsidRDefault="00C947B1" w:rsidP="00C947B1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proofErr w:type="spellStart"/>
      <w:proofErr w:type="gramStart"/>
      <w:r w:rsidRPr="0029592F">
        <w:rPr>
          <w:rFonts w:eastAsia="Times New Roman"/>
        </w:rPr>
        <w:t>V</w:t>
      </w:r>
      <w:proofErr w:type="gramEnd"/>
      <w:r w:rsidRPr="0029592F">
        <w:rPr>
          <w:rFonts w:eastAsia="Times New Roman"/>
          <w:vertAlign w:val="subscript"/>
        </w:rPr>
        <w:t>тр</w:t>
      </w:r>
      <w:proofErr w:type="spellEnd"/>
      <w:r w:rsidRPr="0029592F">
        <w:rPr>
          <w:rFonts w:eastAsia="Times New Roman"/>
          <w:vertAlign w:val="subscript"/>
        </w:rPr>
        <w:t>.</w:t>
      </w:r>
      <w:r w:rsidRPr="0029592F">
        <w:rPr>
          <w:rFonts w:eastAsia="Times New Roman"/>
        </w:rPr>
        <w:t xml:space="preserve"> – размер иного межбюджетного трансферта, предоставленного бюджету </w:t>
      </w:r>
      <w:r w:rsidRPr="0029592F">
        <w:rPr>
          <w:rFonts w:eastAsia="Times New Roman"/>
        </w:rPr>
        <w:lastRenderedPageBreak/>
        <w:t>муниципального образования области;</w:t>
      </w:r>
    </w:p>
    <w:p w:rsidR="00C947B1" w:rsidRPr="0029592F" w:rsidRDefault="00C947B1" w:rsidP="00C947B1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T – фактически достигнутое значение результата использования иного межбюджетного трансферта на отчетную дату;</w:t>
      </w:r>
    </w:p>
    <w:p w:rsidR="00C947B1" w:rsidRPr="0029592F" w:rsidRDefault="00C947B1" w:rsidP="00C947B1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S – значение результата использования иного межбюджетного трансферта, установленное соглашением;</w:t>
      </w:r>
    </w:p>
    <w:p w:rsidR="00C947B1" w:rsidRPr="0029592F" w:rsidRDefault="00C947B1" w:rsidP="00C947B1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0,1 – понижающий коэффициент суммы возврата иного межбюджетного трансферта.</w:t>
      </w:r>
    </w:p>
    <w:p w:rsidR="00C947B1" w:rsidRPr="0029592F" w:rsidRDefault="00C947B1" w:rsidP="00C947B1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12. </w:t>
      </w:r>
      <w:proofErr w:type="gramStart"/>
      <w:r w:rsidRPr="0029592F">
        <w:rPr>
          <w:rFonts w:eastAsia="Times New Roman"/>
        </w:rPr>
        <w:t>При выявлении случаев, указанных в пункте 11 Методики и правил, в срок не позднее 15 марта текущего финансового года министерство направляет в адрес соответствующего муниципального образования области согласованное с министерством финансов Ярославской области требование о возврате средств местного бюджета в доход областного бюджета в срок до 01 апреля текущего финансового года.</w:t>
      </w:r>
      <w:proofErr w:type="gramEnd"/>
    </w:p>
    <w:p w:rsidR="00C947B1" w:rsidRPr="0029592F" w:rsidRDefault="00C947B1" w:rsidP="00C947B1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Министерство в срок не позднее 15 апреля текущего финансового года представляет в министерство финансов Ярославской области информацию о возврате (невозврате) муниципальным образованием области средств местного бюджета в областной бюджет в срок до 01 апреля текущего финансового года.</w:t>
      </w:r>
    </w:p>
    <w:p w:rsidR="00C947B1" w:rsidRPr="0029592F" w:rsidRDefault="00C947B1" w:rsidP="00C947B1">
      <w:pPr>
        <w:spacing w:after="0" w:line="240" w:lineRule="auto"/>
        <w:ind w:firstLine="709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13. Оценка результативности и эффективности использования субсидии осуществляется министерством по итогам года на основании отчетных данных, представляемых в соответствии с пунктом 9 Методики и правил, путем установления степени достижения ожидаемых результатов.</w:t>
      </w:r>
    </w:p>
    <w:p w:rsidR="00C947B1" w:rsidRPr="0029592F" w:rsidRDefault="00C947B1" w:rsidP="00C947B1">
      <w:pPr>
        <w:spacing w:after="0" w:line="240" w:lineRule="auto"/>
        <w:ind w:firstLine="709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13.1. Результативность использования субсидии (R) рассчитывается по формуле:</w:t>
      </w:r>
    </w:p>
    <w:p w:rsidR="00C947B1" w:rsidRPr="0029592F" w:rsidRDefault="00C947B1" w:rsidP="00C947B1">
      <w:pPr>
        <w:spacing w:after="0" w:line="240" w:lineRule="auto"/>
        <w:contextualSpacing/>
        <w:jc w:val="both"/>
        <w:rPr>
          <w:rFonts w:eastAsia="Times New Roman"/>
          <w:color w:val="000000"/>
        </w:rPr>
      </w:pPr>
    </w:p>
    <w:p w:rsidR="00C947B1" w:rsidRPr="0029592F" w:rsidRDefault="00C947B1" w:rsidP="00C947B1">
      <w:pPr>
        <w:spacing w:after="0" w:line="240" w:lineRule="auto"/>
        <w:contextualSpacing/>
        <w:jc w:val="center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 xml:space="preserve">R = </w:t>
      </w:r>
      <w:proofErr w:type="spellStart"/>
      <w:r w:rsidRPr="0029592F">
        <w:rPr>
          <w:rFonts w:eastAsia="Times New Roman"/>
          <w:color w:val="000000"/>
        </w:rPr>
        <w:t>R</w:t>
      </w:r>
      <w:r w:rsidRPr="0029592F">
        <w:rPr>
          <w:rFonts w:eastAsia="Times New Roman"/>
          <w:color w:val="000000"/>
          <w:vertAlign w:val="subscript"/>
        </w:rPr>
        <w:t>f</w:t>
      </w:r>
      <w:proofErr w:type="spellEnd"/>
      <w:r w:rsidRPr="0029592F">
        <w:rPr>
          <w:rFonts w:eastAsia="Times New Roman"/>
          <w:color w:val="000000"/>
          <w:vertAlign w:val="subscript"/>
        </w:rPr>
        <w:t xml:space="preserve"> </w:t>
      </w:r>
      <w:r w:rsidRPr="0029592F">
        <w:rPr>
          <w:rFonts w:eastAsia="Times New Roman"/>
          <w:color w:val="000000"/>
        </w:rPr>
        <w:t xml:space="preserve">/ </w:t>
      </w:r>
      <w:proofErr w:type="spellStart"/>
      <w:r w:rsidRPr="0029592F">
        <w:rPr>
          <w:rFonts w:eastAsia="Times New Roman"/>
          <w:color w:val="000000"/>
        </w:rPr>
        <w:t>R</w:t>
      </w:r>
      <w:r w:rsidRPr="0029592F">
        <w:rPr>
          <w:rFonts w:eastAsia="Times New Roman"/>
          <w:color w:val="000000"/>
          <w:vertAlign w:val="subscript"/>
        </w:rPr>
        <w:t>p</w:t>
      </w:r>
      <w:proofErr w:type="spellEnd"/>
      <w:r w:rsidRPr="0029592F">
        <w:rPr>
          <w:rFonts w:eastAsia="Times New Roman"/>
          <w:color w:val="000000"/>
        </w:rPr>
        <w:t>,</w:t>
      </w:r>
    </w:p>
    <w:p w:rsidR="00C947B1" w:rsidRPr="0029592F" w:rsidRDefault="00C947B1" w:rsidP="00C947B1">
      <w:pPr>
        <w:spacing w:after="0" w:line="240" w:lineRule="auto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где:</w:t>
      </w:r>
    </w:p>
    <w:p w:rsidR="00C947B1" w:rsidRPr="0029592F" w:rsidRDefault="00C947B1" w:rsidP="00C947B1">
      <w:pPr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proofErr w:type="spellStart"/>
      <w:r w:rsidRPr="0029592F">
        <w:rPr>
          <w:rFonts w:eastAsia="Times New Roman"/>
          <w:color w:val="000000"/>
        </w:rPr>
        <w:t>R</w:t>
      </w:r>
      <w:r w:rsidRPr="0029592F">
        <w:rPr>
          <w:rFonts w:eastAsia="Times New Roman"/>
          <w:color w:val="000000"/>
          <w:vertAlign w:val="subscript"/>
        </w:rPr>
        <w:t>f</w:t>
      </w:r>
      <w:proofErr w:type="spellEnd"/>
      <w:r w:rsidRPr="0029592F">
        <w:rPr>
          <w:rFonts w:eastAsia="Times New Roman"/>
          <w:color w:val="000000"/>
        </w:rPr>
        <w:t xml:space="preserve"> – фактическое значение результата использования субсидии;</w:t>
      </w:r>
    </w:p>
    <w:p w:rsidR="00C947B1" w:rsidRPr="0029592F" w:rsidRDefault="00C947B1" w:rsidP="00C947B1">
      <w:pPr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proofErr w:type="spellStart"/>
      <w:r w:rsidRPr="0029592F">
        <w:rPr>
          <w:rFonts w:eastAsia="Times New Roman"/>
          <w:color w:val="000000"/>
        </w:rPr>
        <w:t>R</w:t>
      </w:r>
      <w:r w:rsidRPr="0029592F">
        <w:rPr>
          <w:rFonts w:eastAsia="Times New Roman"/>
          <w:color w:val="000000"/>
          <w:vertAlign w:val="subscript"/>
        </w:rPr>
        <w:t>p</w:t>
      </w:r>
      <w:proofErr w:type="spellEnd"/>
      <w:r w:rsidRPr="0029592F">
        <w:rPr>
          <w:rFonts w:eastAsia="Times New Roman"/>
          <w:color w:val="000000"/>
        </w:rPr>
        <w:t xml:space="preserve"> – плановое значение результата использования субсидии.</w:t>
      </w:r>
    </w:p>
    <w:p w:rsidR="00C947B1" w:rsidRPr="0029592F" w:rsidRDefault="00C947B1" w:rsidP="00C947B1">
      <w:pPr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При значении R ниже 1 результативность использования субсидии признается низкой. Если показатель R равен 1 или более 1, результативность использования субсидии признается высокой.</w:t>
      </w:r>
    </w:p>
    <w:p w:rsidR="00C947B1" w:rsidRPr="0029592F" w:rsidRDefault="00C947B1" w:rsidP="00C947B1">
      <w:pPr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13.2. Эффективность использования субсидии (S) рассчитывается по формуле:</w:t>
      </w:r>
    </w:p>
    <w:p w:rsidR="00C947B1" w:rsidRPr="0029592F" w:rsidRDefault="00C947B1" w:rsidP="00C947B1">
      <w:pPr>
        <w:spacing w:after="0" w:line="240" w:lineRule="auto"/>
        <w:contextualSpacing/>
        <w:jc w:val="both"/>
        <w:rPr>
          <w:rFonts w:eastAsia="Times New Roman"/>
          <w:color w:val="000000"/>
        </w:rPr>
      </w:pPr>
    </w:p>
    <w:p w:rsidR="00C947B1" w:rsidRPr="0029592F" w:rsidRDefault="00C947B1" w:rsidP="00C947B1">
      <w:pPr>
        <w:spacing w:after="0" w:line="240" w:lineRule="auto"/>
        <w:contextualSpacing/>
        <w:jc w:val="center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S = R × P / F,</w:t>
      </w:r>
    </w:p>
    <w:p w:rsidR="00C947B1" w:rsidRPr="0029592F" w:rsidRDefault="00C947B1" w:rsidP="00C947B1">
      <w:pPr>
        <w:spacing w:after="0" w:line="240" w:lineRule="auto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где:</w:t>
      </w:r>
    </w:p>
    <w:p w:rsidR="00C947B1" w:rsidRPr="0029592F" w:rsidRDefault="00C947B1" w:rsidP="00C947B1">
      <w:pPr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P – плановый объем бюджетных ассигнований, утвержденный в бюджете на финансирование проекта;</w:t>
      </w:r>
    </w:p>
    <w:p w:rsidR="00C947B1" w:rsidRPr="0029592F" w:rsidRDefault="00C947B1" w:rsidP="00C947B1">
      <w:pPr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F – фактический объем финансирования проекта.</w:t>
      </w:r>
    </w:p>
    <w:p w:rsidR="00C947B1" w:rsidRPr="0029592F" w:rsidRDefault="00C947B1" w:rsidP="00C947B1">
      <w:pPr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При значении S равном 1 или более 1 эффективность использования субсидии признается высокой.</w:t>
      </w:r>
    </w:p>
    <w:p w:rsidR="00C947B1" w:rsidRPr="0029592F" w:rsidRDefault="00C947B1" w:rsidP="00C947B1">
      <w:pPr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r w:rsidRPr="0029592F">
        <w:rPr>
          <w:rFonts w:eastAsia="Times New Roman"/>
          <w:color w:val="000000"/>
        </w:rPr>
        <w:t>При значении S менее 1 эффективность использования субсидии признается низкой.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14.</w:t>
      </w:r>
      <w:r w:rsidRPr="0029592F">
        <w:rPr>
          <w:rFonts w:eastAsia="Times New Roman" w:cs="Calibri"/>
          <w:szCs w:val="22"/>
        </w:rPr>
        <w:t> </w:t>
      </w:r>
      <w:proofErr w:type="gramStart"/>
      <w:r w:rsidRPr="0029592F">
        <w:rPr>
          <w:rFonts w:eastAsia="Times New Roman"/>
        </w:rPr>
        <w:t xml:space="preserve">Возврат из местного бюджета в доход областного бюджета остатков иных межбюджетных трансфертов, не использованных по состоянию на 01 января </w:t>
      </w:r>
      <w:r w:rsidRPr="0029592F">
        <w:rPr>
          <w:rFonts w:eastAsia="Times New Roman"/>
        </w:rPr>
        <w:lastRenderedPageBreak/>
        <w:t>текущего финансового года, осуществляется в соответствии с </w:t>
      </w:r>
      <w:r w:rsidRPr="0029592F">
        <w:rPr>
          <w:rFonts w:eastAsia="Times New Roman" w:cs="Calibri"/>
          <w:szCs w:val="22"/>
        </w:rPr>
        <w:t>постановлением</w:t>
      </w:r>
      <w:r w:rsidRPr="0029592F">
        <w:rPr>
          <w:rFonts w:eastAsia="Times New Roman"/>
        </w:rPr>
        <w:t xml:space="preserve"> Правительства Ярославской области от 03.02.2017 № 75-п «Об утверждении Порядка возврата межбюджетных трансфертов и принятия главными администраторами средств областного бюджета решений о наличии (об отсутствии) потребности в межбюджетных трансфертах».</w:t>
      </w:r>
      <w:proofErr w:type="gramEnd"/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15. </w:t>
      </w:r>
      <w:proofErr w:type="gramStart"/>
      <w:r w:rsidRPr="0029592F">
        <w:rPr>
          <w:rFonts w:eastAsia="Times New Roman"/>
        </w:rPr>
        <w:t>Остаток иных межбюджетных трансфертов предоставляется в случае подтверждения наличия в текущем году потребности в остатках иных межбюджетных трансфертов, не использованных по состоянию на 01 января текущего финансового года, в соответствии с указанным в пункте</w:t>
      </w:r>
      <w:r>
        <w:rPr>
          <w:rFonts w:eastAsia="Times New Roman"/>
        </w:rPr>
        <w:t> </w:t>
      </w:r>
      <w:r w:rsidRPr="0029592F">
        <w:rPr>
          <w:rFonts w:eastAsia="Times New Roman"/>
        </w:rPr>
        <w:t>14 Методики и правил постановлением Правительства Ярославской области по согласованию с министерством финансов Ярославской области.</w:t>
      </w:r>
      <w:proofErr w:type="gramEnd"/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bookmarkStart w:id="4" w:name="sub_1413"/>
      <w:r w:rsidRPr="0029592F">
        <w:rPr>
          <w:rFonts w:eastAsia="Times New Roman"/>
        </w:rPr>
        <w:t>16. Иные межбюджетные трансферты в случае их нецелевого использования подлежат взысканию в полном объеме в доход соответствующего бюджета в соответствии с бюджетным законодательством Российской Федерации.</w:t>
      </w:r>
    </w:p>
    <w:p w:rsidR="00C947B1" w:rsidRPr="0029592F" w:rsidRDefault="00C947B1" w:rsidP="00C947B1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17.</w:t>
      </w:r>
      <w:r w:rsidRPr="0029592F">
        <w:rPr>
          <w:rFonts w:eastAsia="Times New Roman"/>
          <w:lang w:val="en-US"/>
        </w:rPr>
        <w:t> </w:t>
      </w:r>
      <w:r w:rsidRPr="0029592F">
        <w:rPr>
          <w:rFonts w:eastAsia="Times New Roman"/>
        </w:rPr>
        <w:t>Ответственность за несоблюдение и ненадлежащее исполнение Методики и правил, недостоверность представляемых отчетов, а также за нецелевое использование иных межбюджетных трансфертов возлагается на органы местного самоуправления муниципальных образований области</w:t>
      </w:r>
      <w:bookmarkEnd w:id="4"/>
      <w:r w:rsidRPr="0029592F">
        <w:rPr>
          <w:rFonts w:eastAsia="Times New Roman"/>
        </w:rPr>
        <w:t>.</w:t>
      </w:r>
    </w:p>
    <w:p w:rsidR="00C947B1" w:rsidRDefault="00C947B1" w:rsidP="00C947B1">
      <w:pPr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18.</w:t>
      </w:r>
      <w:r w:rsidRPr="0029592F">
        <w:rPr>
          <w:rFonts w:eastAsia="Times New Roman"/>
          <w:lang w:val="en-US"/>
        </w:rPr>
        <w:t> </w:t>
      </w:r>
      <w:proofErr w:type="gramStart"/>
      <w:r w:rsidRPr="0029592F">
        <w:rPr>
          <w:rFonts w:eastAsia="Times New Roman"/>
        </w:rPr>
        <w:t>Контроль за</w:t>
      </w:r>
      <w:proofErr w:type="gramEnd"/>
      <w:r w:rsidRPr="0029592F">
        <w:rPr>
          <w:rFonts w:eastAsia="Times New Roman"/>
        </w:rPr>
        <w:t xml:space="preserve"> целевым расходованием иных межбюджетных трансфертов осуществляется министерством и органами государственного финансового контроля Ярославской области.</w:t>
      </w:r>
    </w:p>
    <w:p w:rsidR="003D18BC" w:rsidRDefault="003D18BC"/>
    <w:sectPr w:rsidR="003D18BC" w:rsidSect="00A80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BBD" w:rsidRDefault="005D7BBD" w:rsidP="005D7BBD">
      <w:pPr>
        <w:spacing w:after="0" w:line="240" w:lineRule="auto"/>
      </w:pPr>
      <w:r>
        <w:separator/>
      </w:r>
    </w:p>
  </w:endnote>
  <w:endnote w:type="continuationSeparator" w:id="0">
    <w:p w:rsidR="005D7BBD" w:rsidRDefault="005D7BBD" w:rsidP="005D7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BBD" w:rsidRDefault="005D7B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BBD" w:rsidRDefault="005D7BB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BBD" w:rsidRDefault="005D7B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BBD" w:rsidRDefault="005D7BBD" w:rsidP="005D7BBD">
      <w:pPr>
        <w:spacing w:after="0" w:line="240" w:lineRule="auto"/>
      </w:pPr>
      <w:r>
        <w:separator/>
      </w:r>
    </w:p>
  </w:footnote>
  <w:footnote w:type="continuationSeparator" w:id="0">
    <w:p w:rsidR="005D7BBD" w:rsidRDefault="005D7BBD" w:rsidP="005D7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BBD" w:rsidRDefault="005D7B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9361664"/>
      <w:docPartObj>
        <w:docPartGallery w:val="Page Numbers (Top of Page)"/>
        <w:docPartUnique/>
      </w:docPartObj>
    </w:sdtPr>
    <w:sdtEndPr/>
    <w:sdtContent>
      <w:p w:rsidR="005D7BBD" w:rsidRDefault="005D7BB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41A">
          <w:rPr>
            <w:noProof/>
          </w:rPr>
          <w:t>2</w:t>
        </w:r>
        <w:r>
          <w:fldChar w:fldCharType="end"/>
        </w:r>
      </w:p>
    </w:sdtContent>
  </w:sdt>
  <w:p w:rsidR="005D7BBD" w:rsidRDefault="005D7B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BBD" w:rsidRDefault="005D7B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B1"/>
    <w:rsid w:val="0032441A"/>
    <w:rsid w:val="003D18BC"/>
    <w:rsid w:val="005D7BBD"/>
    <w:rsid w:val="00610433"/>
    <w:rsid w:val="006838CC"/>
    <w:rsid w:val="00A80EDC"/>
    <w:rsid w:val="00BD304E"/>
    <w:rsid w:val="00C947B1"/>
    <w:rsid w:val="00E8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7B1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7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7BBD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5D7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7BBD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7B1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7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7BBD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5D7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7BBD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2125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Рулева Ольга Валерьевна</dc:creator>
  <cp:lastModifiedBy>Мальцева Елена Викторовна</cp:lastModifiedBy>
  <cp:revision>7</cp:revision>
  <dcterms:created xsi:type="dcterms:W3CDTF">2025-10-14T11:32:00Z</dcterms:created>
  <dcterms:modified xsi:type="dcterms:W3CDTF">2025-10-25T12:09:00Z</dcterms:modified>
</cp:coreProperties>
</file>